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948" w:type="dxa"/>
        <w:tblLook w:val="04A0"/>
      </w:tblPr>
      <w:tblGrid>
        <w:gridCol w:w="1668"/>
        <w:gridCol w:w="3827"/>
        <w:gridCol w:w="3685"/>
        <w:gridCol w:w="4768"/>
      </w:tblGrid>
      <w:tr w:rsidR="00820BC6" w:rsidTr="00C201C3">
        <w:tc>
          <w:tcPr>
            <w:tcW w:w="1668" w:type="dxa"/>
          </w:tcPr>
          <w:p w:rsidR="00820BC6" w:rsidRDefault="00C201C3" w:rsidP="00C201C3">
            <w:pPr>
              <w:jc w:val="center"/>
            </w:pPr>
            <w:r>
              <w:t>Year</w:t>
            </w:r>
          </w:p>
        </w:tc>
        <w:tc>
          <w:tcPr>
            <w:tcW w:w="3827" w:type="dxa"/>
          </w:tcPr>
          <w:p w:rsidR="00820BC6" w:rsidRPr="00A04F44" w:rsidRDefault="00820BC6" w:rsidP="00B261DF">
            <w:pPr>
              <w:jc w:val="center"/>
              <w:rPr>
                <w:b/>
                <w:sz w:val="28"/>
                <w:szCs w:val="28"/>
              </w:rPr>
            </w:pPr>
            <w:r>
              <w:rPr>
                <w:b/>
                <w:sz w:val="28"/>
                <w:szCs w:val="28"/>
              </w:rPr>
              <w:t>Autumn</w:t>
            </w:r>
            <w:r w:rsidRPr="00A04F44">
              <w:rPr>
                <w:b/>
                <w:sz w:val="28"/>
                <w:szCs w:val="28"/>
              </w:rPr>
              <w:t xml:space="preserve"> Term B</w:t>
            </w:r>
          </w:p>
        </w:tc>
        <w:tc>
          <w:tcPr>
            <w:tcW w:w="3685" w:type="dxa"/>
          </w:tcPr>
          <w:p w:rsidR="00820BC6" w:rsidRPr="00A04F44" w:rsidRDefault="00820BC6" w:rsidP="00B261DF">
            <w:pPr>
              <w:jc w:val="center"/>
              <w:rPr>
                <w:b/>
                <w:sz w:val="28"/>
                <w:szCs w:val="28"/>
              </w:rPr>
            </w:pPr>
            <w:r w:rsidRPr="00A04F44">
              <w:rPr>
                <w:b/>
                <w:sz w:val="28"/>
                <w:szCs w:val="28"/>
              </w:rPr>
              <w:t>Spring Term B</w:t>
            </w:r>
          </w:p>
        </w:tc>
        <w:tc>
          <w:tcPr>
            <w:tcW w:w="4768" w:type="dxa"/>
          </w:tcPr>
          <w:p w:rsidR="00820BC6" w:rsidRPr="00A04F44" w:rsidRDefault="00820BC6" w:rsidP="0097234E">
            <w:pPr>
              <w:jc w:val="center"/>
              <w:rPr>
                <w:b/>
                <w:sz w:val="28"/>
                <w:szCs w:val="28"/>
              </w:rPr>
            </w:pPr>
            <w:r w:rsidRPr="00A04F44">
              <w:rPr>
                <w:b/>
                <w:sz w:val="28"/>
                <w:szCs w:val="28"/>
              </w:rPr>
              <w:t>Spring Term B</w:t>
            </w:r>
          </w:p>
        </w:tc>
      </w:tr>
      <w:tr w:rsidR="00820BC6" w:rsidTr="00C201C3">
        <w:tc>
          <w:tcPr>
            <w:tcW w:w="1668" w:type="dxa"/>
          </w:tcPr>
          <w:p w:rsidR="00820BC6" w:rsidRDefault="00820BC6" w:rsidP="00B261DF">
            <w:pPr>
              <w:jc w:val="center"/>
            </w:pPr>
          </w:p>
        </w:tc>
        <w:tc>
          <w:tcPr>
            <w:tcW w:w="3827" w:type="dxa"/>
          </w:tcPr>
          <w:p w:rsidR="00820BC6" w:rsidRPr="00A04F44" w:rsidRDefault="00820BC6" w:rsidP="00B261DF">
            <w:pPr>
              <w:jc w:val="center"/>
              <w:rPr>
                <w:b/>
                <w:color w:val="00B050"/>
                <w:sz w:val="28"/>
                <w:szCs w:val="28"/>
              </w:rPr>
            </w:pPr>
            <w:r w:rsidRPr="00A04F44">
              <w:rPr>
                <w:b/>
                <w:color w:val="00B050"/>
                <w:sz w:val="28"/>
                <w:szCs w:val="28"/>
              </w:rPr>
              <w:t>What a wonderful World</w:t>
            </w:r>
          </w:p>
          <w:p w:rsidR="00820BC6" w:rsidRPr="00A04F44" w:rsidRDefault="00820BC6" w:rsidP="00B261DF">
            <w:pPr>
              <w:jc w:val="center"/>
              <w:rPr>
                <w:sz w:val="28"/>
                <w:szCs w:val="28"/>
              </w:rPr>
            </w:pPr>
            <w:r>
              <w:rPr>
                <w:sz w:val="28"/>
                <w:szCs w:val="28"/>
              </w:rPr>
              <w:t>(Main Focus: Geography and Science)</w:t>
            </w:r>
          </w:p>
        </w:tc>
        <w:tc>
          <w:tcPr>
            <w:tcW w:w="3685" w:type="dxa"/>
          </w:tcPr>
          <w:p w:rsidR="00820BC6" w:rsidRPr="00A04F44" w:rsidRDefault="00820BC6" w:rsidP="00312D10">
            <w:pPr>
              <w:jc w:val="center"/>
              <w:rPr>
                <w:b/>
                <w:color w:val="7030A0"/>
                <w:sz w:val="28"/>
                <w:szCs w:val="28"/>
              </w:rPr>
            </w:pPr>
            <w:r w:rsidRPr="00A04F44">
              <w:rPr>
                <w:b/>
                <w:color w:val="7030A0"/>
                <w:sz w:val="28"/>
                <w:szCs w:val="28"/>
              </w:rPr>
              <w:t>Time Travellers</w:t>
            </w:r>
          </w:p>
          <w:p w:rsidR="00820BC6" w:rsidRPr="00A04F44" w:rsidRDefault="00820BC6" w:rsidP="00312D10">
            <w:pPr>
              <w:jc w:val="center"/>
              <w:rPr>
                <w:b/>
                <w:sz w:val="28"/>
                <w:szCs w:val="28"/>
              </w:rPr>
            </w:pPr>
            <w:r>
              <w:rPr>
                <w:sz w:val="28"/>
                <w:szCs w:val="28"/>
              </w:rPr>
              <w:t>(Main Focus: History)</w:t>
            </w:r>
          </w:p>
        </w:tc>
        <w:tc>
          <w:tcPr>
            <w:tcW w:w="4768" w:type="dxa"/>
          </w:tcPr>
          <w:p w:rsidR="00820BC6" w:rsidRPr="00A04F44" w:rsidRDefault="00820BC6" w:rsidP="0097234E">
            <w:pPr>
              <w:jc w:val="center"/>
              <w:rPr>
                <w:b/>
                <w:color w:val="7030A0"/>
                <w:sz w:val="28"/>
                <w:szCs w:val="28"/>
              </w:rPr>
            </w:pPr>
            <w:r w:rsidRPr="00A04F44">
              <w:rPr>
                <w:b/>
                <w:color w:val="7030A0"/>
                <w:sz w:val="28"/>
                <w:szCs w:val="28"/>
              </w:rPr>
              <w:t>Back to the Future</w:t>
            </w:r>
          </w:p>
          <w:p w:rsidR="00820BC6" w:rsidRPr="00A04F44" w:rsidRDefault="00820BC6" w:rsidP="0097234E">
            <w:pPr>
              <w:jc w:val="center"/>
              <w:rPr>
                <w:sz w:val="28"/>
                <w:szCs w:val="28"/>
              </w:rPr>
            </w:pPr>
            <w:r>
              <w:rPr>
                <w:sz w:val="28"/>
                <w:szCs w:val="28"/>
              </w:rPr>
              <w:t>(Main Focus: Technology and Computing)</w:t>
            </w:r>
          </w:p>
        </w:tc>
      </w:tr>
      <w:tr w:rsidR="00820BC6" w:rsidTr="00C201C3">
        <w:tc>
          <w:tcPr>
            <w:tcW w:w="1668" w:type="dxa"/>
          </w:tcPr>
          <w:p w:rsidR="00820BC6" w:rsidRDefault="00820BC6" w:rsidP="00B261DF">
            <w:pPr>
              <w:jc w:val="center"/>
            </w:pPr>
            <w:r>
              <w:t>Year 1</w:t>
            </w:r>
          </w:p>
        </w:tc>
        <w:tc>
          <w:tcPr>
            <w:tcW w:w="3827" w:type="dxa"/>
          </w:tcPr>
          <w:p w:rsidR="00820BC6" w:rsidRPr="00C201C3" w:rsidRDefault="00820BC6" w:rsidP="00C201C3">
            <w:pPr>
              <w:pStyle w:val="ListParagraph"/>
              <w:numPr>
                <w:ilvl w:val="0"/>
                <w:numId w:val="12"/>
              </w:numPr>
              <w:rPr>
                <w:b/>
                <w:sz w:val="28"/>
                <w:szCs w:val="28"/>
              </w:rPr>
            </w:pPr>
            <w:r w:rsidRPr="00C201C3">
              <w:rPr>
                <w:color w:val="538135" w:themeColor="accent6" w:themeShade="BF"/>
              </w:rPr>
              <w:t>use simple fieldwork and observational skills to study the geography of their school and its grounds and the key human and physical features of its surrounding environment.</w:t>
            </w:r>
          </w:p>
          <w:p w:rsidR="00C201C3" w:rsidRPr="00C201C3" w:rsidRDefault="00C201C3" w:rsidP="00C201C3">
            <w:pPr>
              <w:pStyle w:val="ListParagraph"/>
              <w:numPr>
                <w:ilvl w:val="0"/>
                <w:numId w:val="12"/>
              </w:numPr>
              <w:rPr>
                <w:color w:val="538135" w:themeColor="accent6" w:themeShade="BF"/>
              </w:rPr>
            </w:pPr>
            <w:r w:rsidRPr="00C201C3">
              <w:rPr>
                <w:color w:val="538135" w:themeColor="accent6" w:themeShade="BF"/>
              </w:rPr>
              <w:t>name, locate and identify characteristics of the 4 countries and capital cities of the United Kingdom and its surrounding seas</w:t>
            </w:r>
          </w:p>
          <w:p w:rsidR="00C201C3" w:rsidRPr="00C201C3" w:rsidRDefault="00C201C3" w:rsidP="00C201C3">
            <w:pPr>
              <w:ind w:left="360"/>
              <w:rPr>
                <w:b/>
                <w:sz w:val="28"/>
                <w:szCs w:val="28"/>
              </w:rPr>
            </w:pPr>
          </w:p>
        </w:tc>
        <w:tc>
          <w:tcPr>
            <w:tcW w:w="3685" w:type="dxa"/>
          </w:tcPr>
          <w:p w:rsidR="00820BC6" w:rsidRPr="00312D10" w:rsidRDefault="00820BC6" w:rsidP="00312D10">
            <w:pPr>
              <w:pStyle w:val="ListParagraph"/>
              <w:numPr>
                <w:ilvl w:val="0"/>
                <w:numId w:val="3"/>
              </w:numPr>
              <w:rPr>
                <w:b/>
                <w:sz w:val="28"/>
                <w:szCs w:val="28"/>
              </w:rPr>
            </w:pPr>
            <w:r w:rsidRPr="00312D10">
              <w:rPr>
                <w:b/>
                <w:color w:val="002060"/>
              </w:rPr>
              <w:t>The Great Fire of London</w:t>
            </w:r>
          </w:p>
          <w:p w:rsidR="00820BC6" w:rsidRDefault="00820BC6" w:rsidP="00820BC6">
            <w:pPr>
              <w:pStyle w:val="ListParagraph"/>
              <w:numPr>
                <w:ilvl w:val="0"/>
                <w:numId w:val="3"/>
              </w:numPr>
              <w:rPr>
                <w:sz w:val="28"/>
                <w:szCs w:val="28"/>
              </w:rPr>
            </w:pPr>
            <w:r w:rsidRPr="0071591D">
              <w:rPr>
                <w:color w:val="002060"/>
              </w:rPr>
              <w:t>events beyond living memory that are significant nationally or globally</w:t>
            </w:r>
          </w:p>
          <w:p w:rsidR="00820BC6" w:rsidRPr="00A04F44" w:rsidRDefault="00820BC6" w:rsidP="0097234E">
            <w:pPr>
              <w:jc w:val="center"/>
              <w:rPr>
                <w:sz w:val="28"/>
                <w:szCs w:val="28"/>
              </w:rPr>
            </w:pPr>
          </w:p>
        </w:tc>
        <w:tc>
          <w:tcPr>
            <w:tcW w:w="4768" w:type="dxa"/>
          </w:tcPr>
          <w:p w:rsidR="00820BC6" w:rsidRPr="00D87645" w:rsidRDefault="00820BC6" w:rsidP="0097234E">
            <w:pPr>
              <w:pStyle w:val="ListParagraph"/>
              <w:numPr>
                <w:ilvl w:val="0"/>
                <w:numId w:val="7"/>
              </w:numPr>
              <w:rPr>
                <w:b/>
                <w:color w:val="C00000"/>
                <w:sz w:val="28"/>
                <w:szCs w:val="28"/>
              </w:rPr>
            </w:pPr>
            <w:r w:rsidRPr="00D87645">
              <w:rPr>
                <w:color w:val="C00000"/>
              </w:rPr>
              <w:t>create and debug simple programs</w:t>
            </w:r>
          </w:p>
          <w:p w:rsidR="00820BC6" w:rsidRPr="00D87645" w:rsidRDefault="00820BC6" w:rsidP="0097234E">
            <w:pPr>
              <w:pStyle w:val="ListParagraph"/>
              <w:numPr>
                <w:ilvl w:val="0"/>
                <w:numId w:val="7"/>
              </w:numPr>
              <w:rPr>
                <w:b/>
                <w:color w:val="C00000"/>
                <w:sz w:val="28"/>
                <w:szCs w:val="28"/>
              </w:rPr>
            </w:pPr>
            <w:r w:rsidRPr="00D87645">
              <w:rPr>
                <w:color w:val="C00000"/>
              </w:rPr>
              <w:t>recognise common uses of information technology beyond school</w:t>
            </w:r>
          </w:p>
          <w:p w:rsidR="00820BC6" w:rsidRPr="00D87645" w:rsidRDefault="00820BC6" w:rsidP="0097234E">
            <w:pPr>
              <w:pStyle w:val="ListParagraph"/>
              <w:numPr>
                <w:ilvl w:val="0"/>
                <w:numId w:val="7"/>
              </w:numPr>
              <w:rPr>
                <w:b/>
                <w:sz w:val="28"/>
                <w:szCs w:val="28"/>
              </w:rPr>
            </w:pPr>
            <w:r w:rsidRPr="00D87645">
              <w:rPr>
                <w:color w:val="C00000"/>
              </w:rPr>
              <w:t>use logical reasoning to predict the behaviour of simple programs</w:t>
            </w:r>
          </w:p>
        </w:tc>
      </w:tr>
      <w:tr w:rsidR="00820BC6" w:rsidTr="00C201C3">
        <w:tc>
          <w:tcPr>
            <w:tcW w:w="1668" w:type="dxa"/>
          </w:tcPr>
          <w:p w:rsidR="00820BC6" w:rsidRDefault="00820BC6" w:rsidP="00B261DF">
            <w:pPr>
              <w:jc w:val="center"/>
            </w:pPr>
            <w:r>
              <w:t>Year 2/3</w:t>
            </w:r>
          </w:p>
        </w:tc>
        <w:tc>
          <w:tcPr>
            <w:tcW w:w="3827" w:type="dxa"/>
          </w:tcPr>
          <w:p w:rsidR="00820BC6" w:rsidRPr="00C201C3" w:rsidRDefault="00820BC6" w:rsidP="00C201C3">
            <w:pPr>
              <w:pStyle w:val="ListParagraph"/>
              <w:numPr>
                <w:ilvl w:val="0"/>
                <w:numId w:val="12"/>
              </w:numPr>
              <w:rPr>
                <w:b/>
                <w:sz w:val="28"/>
                <w:szCs w:val="28"/>
              </w:rPr>
            </w:pPr>
            <w:r w:rsidRPr="00C201C3">
              <w:rPr>
                <w:color w:val="538135" w:themeColor="accent6" w:themeShade="BF"/>
              </w:rPr>
              <w:t>understand geographical similarities and differences through studying the human and physical geography of a small area of the United Kingdom, and of a small area in a contrasting non-European country</w:t>
            </w:r>
          </w:p>
          <w:p w:rsidR="00820BC6" w:rsidRPr="00C201C3" w:rsidRDefault="00820BC6" w:rsidP="00C201C3">
            <w:pPr>
              <w:pStyle w:val="ListParagraph"/>
              <w:numPr>
                <w:ilvl w:val="0"/>
                <w:numId w:val="12"/>
              </w:numPr>
              <w:rPr>
                <w:b/>
                <w:sz w:val="28"/>
                <w:szCs w:val="28"/>
              </w:rPr>
            </w:pPr>
            <w:r w:rsidRPr="00C201C3">
              <w:rPr>
                <w:color w:val="538135" w:themeColor="accent6" w:themeShade="BF"/>
              </w:rPr>
              <w:t xml:space="preserve">human geography, including: types of settlement and land use, economic activity including trade links, and the </w:t>
            </w:r>
            <w:r w:rsidRPr="00C201C3">
              <w:rPr>
                <w:color w:val="538135" w:themeColor="accent6" w:themeShade="BF"/>
              </w:rPr>
              <w:lastRenderedPageBreak/>
              <w:t>distribution of natural resources including energy, food, minerals and water</w:t>
            </w:r>
          </w:p>
        </w:tc>
        <w:tc>
          <w:tcPr>
            <w:tcW w:w="3685" w:type="dxa"/>
          </w:tcPr>
          <w:p w:rsidR="00C201C3" w:rsidRPr="00C201C3" w:rsidRDefault="00C201C3" w:rsidP="0097234E">
            <w:pPr>
              <w:pStyle w:val="ListParagraph"/>
              <w:numPr>
                <w:ilvl w:val="0"/>
                <w:numId w:val="3"/>
              </w:numPr>
              <w:rPr>
                <w:b/>
                <w:sz w:val="28"/>
                <w:szCs w:val="28"/>
              </w:rPr>
            </w:pPr>
            <w:r w:rsidRPr="00C201C3">
              <w:rPr>
                <w:b/>
                <w:color w:val="002060"/>
              </w:rPr>
              <w:lastRenderedPageBreak/>
              <w:t>Anglo Saxons</w:t>
            </w:r>
          </w:p>
          <w:p w:rsidR="00820BC6" w:rsidRDefault="00820BC6" w:rsidP="0097234E">
            <w:pPr>
              <w:pStyle w:val="ListParagraph"/>
              <w:numPr>
                <w:ilvl w:val="0"/>
                <w:numId w:val="3"/>
              </w:numPr>
              <w:rPr>
                <w:sz w:val="28"/>
                <w:szCs w:val="28"/>
              </w:rPr>
            </w:pPr>
            <w:r w:rsidRPr="0071591D">
              <w:rPr>
                <w:color w:val="002060"/>
              </w:rPr>
              <w:t>events beyond living memory that are significant nationally or globally</w:t>
            </w:r>
          </w:p>
          <w:p w:rsidR="00820BC6" w:rsidRDefault="00820BC6" w:rsidP="00312D10"/>
          <w:p w:rsidR="00820BC6" w:rsidRPr="00C201C3" w:rsidRDefault="00820BC6" w:rsidP="00312D10">
            <w:pPr>
              <w:pStyle w:val="ListParagraph"/>
              <w:numPr>
                <w:ilvl w:val="0"/>
                <w:numId w:val="3"/>
              </w:numPr>
            </w:pPr>
            <w:r w:rsidRPr="00C201C3">
              <w:rPr>
                <w:color w:val="002060"/>
              </w:rPr>
              <w:t>the Viking and Anglo-Saxon struggle for the Kingdom of England to the time of Edward the Confessor</w:t>
            </w:r>
          </w:p>
          <w:p w:rsidR="00820BC6" w:rsidRPr="00312D10" w:rsidRDefault="00820BC6" w:rsidP="00312D10">
            <w:pPr>
              <w:pStyle w:val="ListParagraph"/>
              <w:numPr>
                <w:ilvl w:val="0"/>
                <w:numId w:val="3"/>
              </w:numPr>
              <w:rPr>
                <w:b/>
              </w:rPr>
            </w:pPr>
            <w:r w:rsidRPr="00C201C3">
              <w:rPr>
                <w:color w:val="002060"/>
              </w:rPr>
              <w:t>Britain’s settlement by Anglo-Saxons</w:t>
            </w:r>
          </w:p>
        </w:tc>
        <w:tc>
          <w:tcPr>
            <w:tcW w:w="4768" w:type="dxa"/>
          </w:tcPr>
          <w:p w:rsidR="00820BC6" w:rsidRPr="00D87645" w:rsidRDefault="00820BC6" w:rsidP="0097234E">
            <w:pPr>
              <w:pStyle w:val="ListParagraph"/>
              <w:numPr>
                <w:ilvl w:val="0"/>
                <w:numId w:val="4"/>
              </w:numPr>
              <w:rPr>
                <w:b/>
                <w:color w:val="C00000"/>
                <w:sz w:val="28"/>
                <w:szCs w:val="28"/>
              </w:rPr>
            </w:pPr>
            <w:r w:rsidRPr="00D87645">
              <w:rPr>
                <w:color w:val="C00000"/>
              </w:rPr>
              <w:t>understand what algorithms are; how they are implemented as programs on digital devices; and that programs execute by following precise and unambiguous instructions</w:t>
            </w:r>
          </w:p>
          <w:p w:rsidR="00820BC6" w:rsidRPr="00D87645" w:rsidRDefault="00820BC6" w:rsidP="0097234E">
            <w:pPr>
              <w:pStyle w:val="ListParagraph"/>
              <w:numPr>
                <w:ilvl w:val="0"/>
                <w:numId w:val="4"/>
              </w:numPr>
              <w:rPr>
                <w:b/>
                <w:sz w:val="28"/>
                <w:szCs w:val="28"/>
              </w:rPr>
            </w:pPr>
            <w:r w:rsidRPr="00D87645">
              <w:rPr>
                <w:color w:val="C00000"/>
              </w:rPr>
              <w:t>use technology purposefully to create, organise, store, manipulate and retrieve digital content</w:t>
            </w:r>
          </w:p>
        </w:tc>
      </w:tr>
      <w:tr w:rsidR="00820BC6" w:rsidTr="00C201C3">
        <w:tc>
          <w:tcPr>
            <w:tcW w:w="1668" w:type="dxa"/>
          </w:tcPr>
          <w:p w:rsidR="00820BC6" w:rsidRDefault="00820BC6" w:rsidP="00B261DF">
            <w:pPr>
              <w:jc w:val="center"/>
            </w:pPr>
            <w:r>
              <w:lastRenderedPageBreak/>
              <w:t>Year 4/5/ 6</w:t>
            </w:r>
          </w:p>
        </w:tc>
        <w:tc>
          <w:tcPr>
            <w:tcW w:w="3827" w:type="dxa"/>
          </w:tcPr>
          <w:p w:rsidR="00820BC6" w:rsidRPr="0071591D" w:rsidRDefault="00820BC6" w:rsidP="00B261DF">
            <w:pPr>
              <w:pStyle w:val="ListParagraph"/>
              <w:numPr>
                <w:ilvl w:val="0"/>
                <w:numId w:val="1"/>
              </w:numPr>
              <w:rPr>
                <w:b/>
                <w:color w:val="538135" w:themeColor="accent6" w:themeShade="BF"/>
                <w:sz w:val="28"/>
                <w:szCs w:val="28"/>
              </w:rPr>
            </w:pPr>
            <w:r w:rsidRPr="0071591D">
              <w:rPr>
                <w:color w:val="538135" w:themeColor="accent6" w:themeShade="BF"/>
              </w:rPr>
              <w:t>locate the world’s countries, using maps to focus on Europe (including the location of Russia) and North and South America, concentrating on their environmental regions, key physical and human characteristics, countries, and major cities</w:t>
            </w:r>
          </w:p>
          <w:p w:rsidR="00820BC6" w:rsidRPr="0071591D" w:rsidRDefault="00820BC6" w:rsidP="00B261DF">
            <w:pPr>
              <w:pStyle w:val="ListParagraph"/>
              <w:numPr>
                <w:ilvl w:val="0"/>
                <w:numId w:val="1"/>
              </w:numPr>
              <w:rPr>
                <w:b/>
                <w:color w:val="538135" w:themeColor="accent6" w:themeShade="BF"/>
                <w:sz w:val="28"/>
                <w:szCs w:val="28"/>
              </w:rPr>
            </w:pPr>
            <w:r w:rsidRPr="0071591D">
              <w:rPr>
                <w:color w:val="538135" w:themeColor="accent6" w:themeShade="BF"/>
              </w:rPr>
              <w:t>understand geographical similarities and differences through the study of human and physical geography of a region of the United Kingdom, a region in a European country, and a region within North or South America</w:t>
            </w:r>
          </w:p>
          <w:p w:rsidR="00820BC6" w:rsidRPr="00E17EF2" w:rsidRDefault="00820BC6" w:rsidP="00B261DF">
            <w:pPr>
              <w:pStyle w:val="ListParagraph"/>
              <w:numPr>
                <w:ilvl w:val="0"/>
                <w:numId w:val="1"/>
              </w:numPr>
              <w:rPr>
                <w:b/>
                <w:sz w:val="28"/>
                <w:szCs w:val="28"/>
              </w:rPr>
            </w:pPr>
            <w:r w:rsidRPr="0071591D">
              <w:rPr>
                <w:color w:val="538135" w:themeColor="accent6" w:themeShade="BF"/>
              </w:rPr>
              <w:t>physical geography, including: climate zones, biomes and vegetation belts, rivers, mountains, volcanoes and earthquakes, and the water cycle</w:t>
            </w:r>
          </w:p>
        </w:tc>
        <w:tc>
          <w:tcPr>
            <w:tcW w:w="3685" w:type="dxa"/>
          </w:tcPr>
          <w:p w:rsidR="00C201C3" w:rsidRDefault="00C201C3" w:rsidP="00820BC6">
            <w:pPr>
              <w:numPr>
                <w:ilvl w:val="0"/>
                <w:numId w:val="9"/>
              </w:numPr>
              <w:shd w:val="clear" w:color="auto" w:fill="FFFFFF"/>
              <w:spacing w:after="75"/>
              <w:ind w:left="300"/>
              <w:rPr>
                <w:color w:val="002060"/>
              </w:rPr>
            </w:pPr>
            <w:r w:rsidRPr="00820BC6">
              <w:rPr>
                <w:b/>
                <w:color w:val="002060"/>
              </w:rPr>
              <w:t>Battle of Britain</w:t>
            </w:r>
            <w:r w:rsidRPr="00820BC6">
              <w:rPr>
                <w:color w:val="002060"/>
              </w:rPr>
              <w:t xml:space="preserve"> </w:t>
            </w:r>
          </w:p>
          <w:p w:rsidR="00820BC6" w:rsidRPr="00820BC6" w:rsidRDefault="00820BC6" w:rsidP="00820BC6">
            <w:pPr>
              <w:numPr>
                <w:ilvl w:val="0"/>
                <w:numId w:val="9"/>
              </w:numPr>
              <w:shd w:val="clear" w:color="auto" w:fill="FFFFFF"/>
              <w:spacing w:after="75"/>
              <w:ind w:left="300"/>
              <w:rPr>
                <w:color w:val="002060"/>
              </w:rPr>
            </w:pPr>
            <w:r w:rsidRPr="00820BC6">
              <w:rPr>
                <w:color w:val="002060"/>
              </w:rPr>
              <w:t>a study of an aspect or theme in British history that extends pupils’ chronological knowledge beyond 1066</w:t>
            </w:r>
          </w:p>
          <w:p w:rsidR="00820BC6" w:rsidRPr="0071591D" w:rsidRDefault="00820BC6" w:rsidP="00C201C3">
            <w:pPr>
              <w:pStyle w:val="ListParagraph"/>
              <w:ind w:left="644"/>
              <w:rPr>
                <w:sz w:val="28"/>
                <w:szCs w:val="28"/>
              </w:rPr>
            </w:pPr>
          </w:p>
        </w:tc>
        <w:tc>
          <w:tcPr>
            <w:tcW w:w="4768" w:type="dxa"/>
          </w:tcPr>
          <w:p w:rsidR="00820BC6" w:rsidRPr="00D87645" w:rsidRDefault="00820BC6" w:rsidP="0097234E">
            <w:pPr>
              <w:pStyle w:val="ListParagraph"/>
              <w:numPr>
                <w:ilvl w:val="0"/>
                <w:numId w:val="1"/>
              </w:numPr>
              <w:rPr>
                <w:b/>
                <w:color w:val="C00000"/>
                <w:sz w:val="28"/>
                <w:szCs w:val="28"/>
              </w:rPr>
            </w:pPr>
            <w:r w:rsidRPr="00D87645">
              <w:rPr>
                <w:color w:val="C00000"/>
              </w:rPr>
              <w:t>use logical reasoning to explain how some simple algorithms work and to detect and correct errors in algorithms and programs</w:t>
            </w:r>
          </w:p>
          <w:p w:rsidR="00820BC6" w:rsidRPr="00D87645" w:rsidRDefault="00820BC6" w:rsidP="0097234E">
            <w:pPr>
              <w:pStyle w:val="ListParagraph"/>
              <w:numPr>
                <w:ilvl w:val="0"/>
                <w:numId w:val="1"/>
              </w:numPr>
              <w:rPr>
                <w:b/>
                <w:color w:val="C00000"/>
                <w:sz w:val="28"/>
                <w:szCs w:val="28"/>
              </w:rPr>
            </w:pPr>
            <w:r w:rsidRPr="00D87645">
              <w:rPr>
                <w:color w:val="C00000"/>
              </w:rPr>
              <w:t>design, write and debug programs that accomplish specific goals, including controlling or simulating physical systems; solve problems by decomposing them into smaller parts</w:t>
            </w:r>
          </w:p>
          <w:p w:rsidR="00820BC6" w:rsidRPr="00D87645" w:rsidRDefault="00820BC6" w:rsidP="0097234E">
            <w:pPr>
              <w:pStyle w:val="ListParagraph"/>
              <w:numPr>
                <w:ilvl w:val="0"/>
                <w:numId w:val="1"/>
              </w:numPr>
              <w:rPr>
                <w:b/>
                <w:color w:val="C00000"/>
                <w:sz w:val="28"/>
                <w:szCs w:val="28"/>
              </w:rPr>
            </w:pPr>
            <w:r w:rsidRPr="00D87645">
              <w:rPr>
                <w:color w:val="C00000"/>
              </w:rPr>
              <w:t xml:space="preserve"> use sequence, selection, and repetition in programs; work with variables and various forms of input and output</w:t>
            </w:r>
          </w:p>
          <w:p w:rsidR="00820BC6" w:rsidRPr="00D87645" w:rsidRDefault="00820BC6" w:rsidP="0097234E">
            <w:pPr>
              <w:pStyle w:val="ListParagraph"/>
              <w:numPr>
                <w:ilvl w:val="0"/>
                <w:numId w:val="1"/>
              </w:numPr>
              <w:rPr>
                <w:b/>
                <w:sz w:val="28"/>
                <w:szCs w:val="28"/>
              </w:rPr>
            </w:pPr>
            <w:r w:rsidRPr="00D87645">
              <w:rPr>
                <w:color w:val="C00000"/>
              </w:rPr>
              <w:t>use search technologies effectively, appreciate how results are selected and ranked, and be discerning in evaluating digital content</w:t>
            </w:r>
          </w:p>
        </w:tc>
      </w:tr>
    </w:tbl>
    <w:p w:rsidR="007C5A56" w:rsidRDefault="007C5A56"/>
    <w:sectPr w:rsidR="007C5A56" w:rsidSect="00A04F44">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F3B" w:rsidRDefault="00CC3F3B" w:rsidP="00DE5B46">
      <w:pPr>
        <w:spacing w:after="0" w:line="240" w:lineRule="auto"/>
      </w:pPr>
      <w:r>
        <w:separator/>
      </w:r>
    </w:p>
  </w:endnote>
  <w:endnote w:type="continuationSeparator" w:id="1">
    <w:p w:rsidR="00CC3F3B" w:rsidRDefault="00CC3F3B" w:rsidP="00DE5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879" w:rsidRDefault="005E08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879" w:rsidRDefault="005E08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879" w:rsidRDefault="005E08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F3B" w:rsidRDefault="00CC3F3B" w:rsidP="00DE5B46">
      <w:pPr>
        <w:spacing w:after="0" w:line="240" w:lineRule="auto"/>
      </w:pPr>
      <w:r>
        <w:separator/>
      </w:r>
    </w:p>
  </w:footnote>
  <w:footnote w:type="continuationSeparator" w:id="1">
    <w:p w:rsidR="00CC3F3B" w:rsidRDefault="00CC3F3B" w:rsidP="00DE5B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879" w:rsidRDefault="005E08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46" w:rsidRDefault="00DE5B46">
    <w:pPr>
      <w:pStyle w:val="Header"/>
      <w:rPr>
        <w:color w:val="FF0000"/>
      </w:rPr>
    </w:pPr>
    <w:r w:rsidRPr="00DE5B46">
      <w:rPr>
        <w:color w:val="00B050"/>
      </w:rPr>
      <w:t xml:space="preserve">Geography objectives                      </w:t>
    </w:r>
    <w:r w:rsidRPr="00DE5B46">
      <w:rPr>
        <w:color w:val="1F4E79" w:themeColor="accent1" w:themeShade="80"/>
      </w:rPr>
      <w:t xml:space="preserve">History Objectives         </w:t>
    </w:r>
    <w:r w:rsidRPr="00DE5B46">
      <w:rPr>
        <w:color w:val="C45911" w:themeColor="accent2" w:themeShade="BF"/>
      </w:rPr>
      <w:t xml:space="preserve">Art/DT objectives        </w:t>
    </w:r>
    <w:r w:rsidRPr="00DE5B46">
      <w:rPr>
        <w:color w:val="FF0000"/>
      </w:rPr>
      <w:t>Computing Objectives</w:t>
    </w:r>
  </w:p>
  <w:p w:rsidR="005E0879" w:rsidRDefault="005E0879">
    <w:pPr>
      <w:pStyle w:val="Header"/>
    </w:pPr>
    <w:r>
      <w:t>The objectives listed are the main ones that must be covered during the topic, teachers are responsible for planning a wide range of activities for each topic with cross-curricular links (see individual topic webs)</w:t>
    </w:r>
  </w:p>
  <w:p w:rsidR="005E0879" w:rsidRPr="005E0879" w:rsidRDefault="005E08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879" w:rsidRDefault="005E08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EE5"/>
    <w:multiLevelType w:val="hybridMultilevel"/>
    <w:tmpl w:val="B7D4EA54"/>
    <w:lvl w:ilvl="0" w:tplc="449C99A6">
      <w:start w:val="1"/>
      <w:numFmt w:val="bullet"/>
      <w:lvlText w:val=""/>
      <w:lvlJc w:val="left"/>
      <w:pPr>
        <w:ind w:left="1080" w:hanging="360"/>
      </w:pPr>
      <w:rPr>
        <w:rFonts w:ascii="Symbol" w:hAnsi="Symbol" w:hint="default"/>
        <w:color w:val="auto"/>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1A5E09"/>
    <w:multiLevelType w:val="hybridMultilevel"/>
    <w:tmpl w:val="81621B64"/>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
    <w:nsid w:val="1AD17807"/>
    <w:multiLevelType w:val="hybridMultilevel"/>
    <w:tmpl w:val="C05E8F22"/>
    <w:lvl w:ilvl="0" w:tplc="97923182">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985DB1"/>
    <w:multiLevelType w:val="hybridMultilevel"/>
    <w:tmpl w:val="79424640"/>
    <w:lvl w:ilvl="0" w:tplc="65D046B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750C83"/>
    <w:multiLevelType w:val="hybridMultilevel"/>
    <w:tmpl w:val="1076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C57C07"/>
    <w:multiLevelType w:val="multilevel"/>
    <w:tmpl w:val="DD6C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FFE5B4E"/>
    <w:multiLevelType w:val="hybridMultilevel"/>
    <w:tmpl w:val="0EE2508C"/>
    <w:lvl w:ilvl="0" w:tplc="5E8814C8">
      <w:start w:val="1"/>
      <w:numFmt w:val="bullet"/>
      <w:lvlText w:val=""/>
      <w:lvlJc w:val="left"/>
      <w:pPr>
        <w:ind w:left="644"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141DDD"/>
    <w:multiLevelType w:val="hybridMultilevel"/>
    <w:tmpl w:val="AC3E5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20D62B8"/>
    <w:multiLevelType w:val="multilevel"/>
    <w:tmpl w:val="E618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F333561"/>
    <w:multiLevelType w:val="hybridMultilevel"/>
    <w:tmpl w:val="D1BA42BA"/>
    <w:lvl w:ilvl="0" w:tplc="51E66C2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733784"/>
    <w:multiLevelType w:val="hybridMultilevel"/>
    <w:tmpl w:val="5FE4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13055E"/>
    <w:multiLevelType w:val="hybridMultilevel"/>
    <w:tmpl w:val="0BDC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2"/>
  </w:num>
  <w:num w:numId="5">
    <w:abstractNumId w:val="10"/>
  </w:num>
  <w:num w:numId="6">
    <w:abstractNumId w:val="4"/>
  </w:num>
  <w:num w:numId="7">
    <w:abstractNumId w:val="9"/>
  </w:num>
  <w:num w:numId="8">
    <w:abstractNumId w:val="1"/>
  </w:num>
  <w:num w:numId="9">
    <w:abstractNumId w:val="8"/>
  </w:num>
  <w:num w:numId="10">
    <w:abstractNumId w:val="5"/>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defaultTabStop w:val="720"/>
  <w:characterSpacingControl w:val="doNotCompress"/>
  <w:footnotePr>
    <w:footnote w:id="0"/>
    <w:footnote w:id="1"/>
  </w:footnotePr>
  <w:endnotePr>
    <w:endnote w:id="0"/>
    <w:endnote w:id="1"/>
  </w:endnotePr>
  <w:compat/>
  <w:rsids>
    <w:rsidRoot w:val="00A04F44"/>
    <w:rsid w:val="00312D10"/>
    <w:rsid w:val="005E0879"/>
    <w:rsid w:val="0071591D"/>
    <w:rsid w:val="007C5A56"/>
    <w:rsid w:val="00820BC6"/>
    <w:rsid w:val="00A04F44"/>
    <w:rsid w:val="00B261DF"/>
    <w:rsid w:val="00C201C3"/>
    <w:rsid w:val="00CC3F3B"/>
    <w:rsid w:val="00D1429C"/>
    <w:rsid w:val="00D87645"/>
    <w:rsid w:val="00DE5B46"/>
    <w:rsid w:val="00E17EF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2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4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7EF2"/>
    <w:pPr>
      <w:ind w:left="720"/>
      <w:contextualSpacing/>
    </w:pPr>
  </w:style>
  <w:style w:type="paragraph" w:styleId="Header">
    <w:name w:val="header"/>
    <w:basedOn w:val="Normal"/>
    <w:link w:val="HeaderChar"/>
    <w:uiPriority w:val="99"/>
    <w:unhideWhenUsed/>
    <w:rsid w:val="00DE5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B46"/>
  </w:style>
  <w:style w:type="paragraph" w:styleId="Footer">
    <w:name w:val="footer"/>
    <w:basedOn w:val="Normal"/>
    <w:link w:val="FooterChar"/>
    <w:uiPriority w:val="99"/>
    <w:unhideWhenUsed/>
    <w:rsid w:val="00DE5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B46"/>
  </w:style>
</w:styles>
</file>

<file path=word/webSettings.xml><?xml version="1.0" encoding="utf-8"?>
<w:webSettings xmlns:r="http://schemas.openxmlformats.org/officeDocument/2006/relationships" xmlns:w="http://schemas.openxmlformats.org/wordprocessingml/2006/main">
  <w:divs>
    <w:div w:id="1795755591">
      <w:bodyDiv w:val="1"/>
      <w:marLeft w:val="0"/>
      <w:marRight w:val="0"/>
      <w:marTop w:val="0"/>
      <w:marBottom w:val="0"/>
      <w:divBdr>
        <w:top w:val="none" w:sz="0" w:space="0" w:color="auto"/>
        <w:left w:val="none" w:sz="0" w:space="0" w:color="auto"/>
        <w:bottom w:val="none" w:sz="0" w:space="0" w:color="auto"/>
        <w:right w:val="none" w:sz="0" w:space="0" w:color="auto"/>
      </w:divBdr>
    </w:div>
    <w:div w:id="213721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honkytonkhank</cp:lastModifiedBy>
  <cp:revision>3</cp:revision>
  <dcterms:created xsi:type="dcterms:W3CDTF">2018-12-18T13:37:00Z</dcterms:created>
  <dcterms:modified xsi:type="dcterms:W3CDTF">2018-12-18T13:52:00Z</dcterms:modified>
</cp:coreProperties>
</file>